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5911" w:rsidRPr="00C35911" w:rsidRDefault="00C35911" w:rsidP="00C35911">
      <w:pPr>
        <w:spacing w:before="100" w:beforeAutospacing="1" w:after="100" w:afterAutospacing="1" w:line="240" w:lineRule="auto"/>
        <w:outlineLvl w:val="0"/>
        <w:rPr>
          <w:rFonts w:ascii="Arial" w:eastAsia="Times New Roman" w:hAnsi="Arial" w:cs="Arial"/>
          <w:b/>
          <w:bCs/>
          <w:color w:val="0A0B0C"/>
          <w:kern w:val="36"/>
          <w:sz w:val="48"/>
          <w:szCs w:val="48"/>
          <w:lang w:eastAsia="ru-RU"/>
        </w:rPr>
      </w:pPr>
      <w:r w:rsidRPr="00C35911">
        <w:rPr>
          <w:rFonts w:ascii="Arial" w:eastAsia="Times New Roman" w:hAnsi="Arial" w:cs="Arial"/>
          <w:b/>
          <w:bCs/>
          <w:color w:val="0A0B0C"/>
          <w:kern w:val="36"/>
          <w:sz w:val="48"/>
          <w:szCs w:val="48"/>
          <w:lang w:eastAsia="ru-RU"/>
        </w:rPr>
        <w:t>КВОРУМ есть? НЕТ, КВОРУМА нет... ОБЗОР СУДЕБНОЙ ПРАКТИКИ</w:t>
      </w:r>
    </w:p>
    <w:p w:rsidR="00C35911" w:rsidRPr="00C35911" w:rsidRDefault="00C35911" w:rsidP="00C35911">
      <w:pPr>
        <w:spacing w:after="0" w:line="240" w:lineRule="auto"/>
        <w:rPr>
          <w:rFonts w:ascii="Arial" w:eastAsia="Times New Roman" w:hAnsi="Arial" w:cs="Arial"/>
          <w:color w:val="0A0B0C"/>
          <w:sz w:val="20"/>
          <w:szCs w:val="20"/>
          <w:lang w:eastAsia="ru-RU"/>
        </w:rPr>
      </w:pPr>
      <w:hyperlink r:id="rId5" w:history="1">
        <w:proofErr w:type="spellStart"/>
        <w:r w:rsidRPr="00C35911">
          <w:rPr>
            <w:rFonts w:ascii="Arial" w:eastAsia="Times New Roman" w:hAnsi="Arial" w:cs="Arial"/>
            <w:color w:val="1868B2"/>
            <w:sz w:val="20"/>
            <w:szCs w:val="20"/>
            <w:u w:val="single"/>
            <w:lang w:eastAsia="ru-RU"/>
          </w:rPr>
          <w:t>вадим</w:t>
        </w:r>
        <w:proofErr w:type="spellEnd"/>
        <w:r w:rsidRPr="00C35911">
          <w:rPr>
            <w:rFonts w:ascii="Arial" w:eastAsia="Times New Roman" w:hAnsi="Arial" w:cs="Arial"/>
            <w:color w:val="1868B2"/>
            <w:sz w:val="20"/>
            <w:szCs w:val="20"/>
            <w:u w:val="single"/>
            <w:lang w:eastAsia="ru-RU"/>
          </w:rPr>
          <w:t xml:space="preserve"> постников</w:t>
        </w:r>
      </w:hyperlink>
      <w:r w:rsidRPr="00C35911">
        <w:rPr>
          <w:rFonts w:ascii="Arial" w:eastAsia="Times New Roman" w:hAnsi="Arial" w:cs="Arial"/>
          <w:color w:val="0A0B0C"/>
          <w:sz w:val="20"/>
          <w:szCs w:val="20"/>
          <w:lang w:eastAsia="ru-RU"/>
        </w:rPr>
        <w:t xml:space="preserve"> написал вчера в 12:40 </w:t>
      </w:r>
      <w:r w:rsidRPr="00C35911">
        <w:rPr>
          <w:rFonts w:ascii="Arial" w:eastAsia="Times New Roman" w:hAnsi="Arial" w:cs="Arial"/>
          <w:color w:val="0A0B0C"/>
          <w:sz w:val="20"/>
          <w:szCs w:val="20"/>
          <w:lang w:eastAsia="ru-RU"/>
        </w:rPr>
        <w:br/>
        <w:t xml:space="preserve">7 оценок, 202 просмотра </w:t>
      </w:r>
      <w:hyperlink r:id="rId6" w:history="1">
        <w:r w:rsidRPr="00C35911">
          <w:rPr>
            <w:rFonts w:ascii="Arial" w:eastAsia="Times New Roman" w:hAnsi="Arial" w:cs="Arial"/>
            <w:color w:val="1868B2"/>
            <w:sz w:val="20"/>
            <w:szCs w:val="20"/>
            <w:u w:val="single"/>
            <w:lang w:eastAsia="ru-RU"/>
          </w:rPr>
          <w:t>Обсудить (12)</w:t>
        </w:r>
      </w:hyperlink>
      <w:r w:rsidRPr="00C35911">
        <w:rPr>
          <w:rFonts w:ascii="Arial" w:eastAsia="Times New Roman" w:hAnsi="Arial" w:cs="Arial"/>
          <w:color w:val="0A0B0C"/>
          <w:sz w:val="20"/>
          <w:szCs w:val="20"/>
          <w:lang w:eastAsia="ru-RU"/>
        </w:rPr>
        <w:t xml:space="preserve"> </w:t>
      </w:r>
    </w:p>
    <w:p w:rsidR="00C35911" w:rsidRPr="00C35911" w:rsidRDefault="00C35911" w:rsidP="00C35911">
      <w:pPr>
        <w:spacing w:before="100" w:beforeAutospacing="1" w:after="75" w:line="240" w:lineRule="auto"/>
        <w:rPr>
          <w:rFonts w:ascii="Arial" w:eastAsia="Times New Roman" w:hAnsi="Arial" w:cs="Arial"/>
          <w:color w:val="0A0B0C"/>
          <w:sz w:val="20"/>
          <w:szCs w:val="20"/>
          <w:lang w:eastAsia="ru-RU"/>
        </w:rPr>
      </w:pPr>
      <w:r w:rsidRPr="00C35911">
        <w:rPr>
          <w:rFonts w:ascii="Arial" w:eastAsia="Times New Roman" w:hAnsi="Arial" w:cs="Arial"/>
          <w:b/>
          <w:bCs/>
          <w:color w:val="0A0B0C"/>
          <w:sz w:val="20"/>
          <w:szCs w:val="20"/>
          <w:lang w:eastAsia="ru-RU"/>
        </w:rPr>
        <w:t>ОБЗОР СУДЕБНОЙ ПРАКТИКИ </w:t>
      </w:r>
    </w:p>
    <w:p w:rsidR="00C35911" w:rsidRPr="00C35911" w:rsidRDefault="00C35911" w:rsidP="00C35911">
      <w:pPr>
        <w:spacing w:before="100" w:beforeAutospacing="1" w:after="75" w:line="240" w:lineRule="auto"/>
        <w:rPr>
          <w:rFonts w:ascii="Arial" w:eastAsia="Times New Roman" w:hAnsi="Arial" w:cs="Arial"/>
          <w:color w:val="0A0B0C"/>
          <w:sz w:val="20"/>
          <w:szCs w:val="20"/>
          <w:lang w:eastAsia="ru-RU"/>
        </w:rPr>
      </w:pPr>
      <w:r w:rsidRPr="00C35911">
        <w:rPr>
          <w:rFonts w:ascii="Arial" w:eastAsia="Times New Roman" w:hAnsi="Arial" w:cs="Arial"/>
          <w:b/>
          <w:bCs/>
          <w:color w:val="0A0B0C"/>
          <w:sz w:val="20"/>
          <w:szCs w:val="20"/>
          <w:lang w:eastAsia="ru-RU"/>
        </w:rPr>
        <w:t>СУЩЕСТВЕННЫЕ НАРУШЕНИЯ  закона при проведения общих собраний </w:t>
      </w:r>
    </w:p>
    <w:p w:rsidR="00C35911" w:rsidRPr="00C35911" w:rsidRDefault="00C35911" w:rsidP="00C35911">
      <w:pPr>
        <w:spacing w:before="100" w:beforeAutospacing="1" w:after="75" w:line="240" w:lineRule="auto"/>
        <w:rPr>
          <w:rFonts w:ascii="Arial" w:eastAsia="Times New Roman" w:hAnsi="Arial" w:cs="Arial"/>
          <w:color w:val="0A0B0C"/>
          <w:sz w:val="20"/>
          <w:szCs w:val="20"/>
          <w:lang w:eastAsia="ru-RU"/>
        </w:rPr>
      </w:pPr>
      <w:r w:rsidRPr="00C35911">
        <w:rPr>
          <w:rFonts w:ascii="Arial" w:eastAsia="Times New Roman" w:hAnsi="Arial" w:cs="Arial"/>
          <w:b/>
          <w:bCs/>
          <w:color w:val="0A0B0C"/>
          <w:sz w:val="20"/>
          <w:szCs w:val="20"/>
          <w:lang w:eastAsia="ru-RU"/>
        </w:rPr>
        <w:t>ГОТОВЫЕ ФРАГМЕНТЫ</w:t>
      </w:r>
    </w:p>
    <w:p w:rsidR="00C35911" w:rsidRPr="00C35911" w:rsidRDefault="00C35911" w:rsidP="00C35911">
      <w:pPr>
        <w:spacing w:before="100" w:beforeAutospacing="1" w:after="75" w:line="240" w:lineRule="auto"/>
        <w:rPr>
          <w:rFonts w:ascii="Arial" w:eastAsia="Times New Roman" w:hAnsi="Arial" w:cs="Arial"/>
          <w:color w:val="0A0B0C"/>
          <w:sz w:val="20"/>
          <w:szCs w:val="20"/>
          <w:lang w:eastAsia="ru-RU"/>
        </w:rPr>
      </w:pPr>
      <w:r w:rsidRPr="00C35911">
        <w:rPr>
          <w:rFonts w:ascii="Arial" w:eastAsia="Times New Roman" w:hAnsi="Arial" w:cs="Arial"/>
          <w:b/>
          <w:bCs/>
          <w:color w:val="0A0B0C"/>
          <w:sz w:val="20"/>
          <w:szCs w:val="20"/>
          <w:lang w:eastAsia="ru-RU"/>
        </w:rPr>
        <w:t xml:space="preserve">Судебная практика подтверждает отсутствие КВОРУМА при отсутствии полных сведений об участниках голосования и информации о праве собственности. </w:t>
      </w:r>
      <w:r w:rsidRPr="00C35911">
        <w:rPr>
          <w:rFonts w:ascii="Arial" w:eastAsia="Times New Roman" w:hAnsi="Arial" w:cs="Arial"/>
          <w:color w:val="0A0B0C"/>
          <w:sz w:val="20"/>
          <w:szCs w:val="20"/>
          <w:lang w:eastAsia="ru-RU"/>
        </w:rPr>
        <w:t>Так в Решении Ленинского районного суда Тульской области от 18 июня 2012 по делу №2-809/2012 постановлено:</w:t>
      </w:r>
    </w:p>
    <w:p w:rsidR="00C35911" w:rsidRPr="00C35911" w:rsidRDefault="00C35911" w:rsidP="00C35911">
      <w:pPr>
        <w:spacing w:before="100" w:beforeAutospacing="1" w:after="75" w:line="240" w:lineRule="auto"/>
        <w:rPr>
          <w:rFonts w:ascii="Arial" w:eastAsia="Times New Roman" w:hAnsi="Arial" w:cs="Arial"/>
          <w:color w:val="0A0B0C"/>
          <w:sz w:val="20"/>
          <w:szCs w:val="20"/>
          <w:lang w:eastAsia="ru-RU"/>
        </w:rPr>
      </w:pPr>
      <w:r w:rsidRPr="00C35911">
        <w:rPr>
          <w:rFonts w:ascii="Arial" w:eastAsia="Times New Roman" w:hAnsi="Arial" w:cs="Arial"/>
          <w:color w:val="0A0B0C"/>
          <w:sz w:val="20"/>
          <w:szCs w:val="20"/>
          <w:lang w:eastAsia="ru-RU"/>
        </w:rPr>
        <w:t> </w:t>
      </w:r>
    </w:p>
    <w:p w:rsidR="00C35911" w:rsidRPr="00C35911" w:rsidRDefault="00C35911" w:rsidP="00C35911">
      <w:pPr>
        <w:spacing w:before="100" w:beforeAutospacing="1" w:after="75" w:line="240" w:lineRule="auto"/>
        <w:rPr>
          <w:rFonts w:ascii="Arial" w:eastAsia="Times New Roman" w:hAnsi="Arial" w:cs="Arial"/>
          <w:color w:val="0A0B0C"/>
          <w:sz w:val="20"/>
          <w:szCs w:val="20"/>
          <w:lang w:eastAsia="ru-RU"/>
        </w:rPr>
      </w:pPr>
      <w:r w:rsidRPr="00C35911">
        <w:rPr>
          <w:rFonts w:ascii="Arial" w:eastAsia="Times New Roman" w:hAnsi="Arial" w:cs="Arial"/>
          <w:b/>
          <w:bCs/>
          <w:color w:val="0A0B0C"/>
          <w:sz w:val="20"/>
          <w:szCs w:val="20"/>
          <w:lang w:eastAsia="ru-RU"/>
        </w:rPr>
        <w:t>"</w:t>
      </w:r>
      <w:r w:rsidRPr="00C35911">
        <w:rPr>
          <w:rFonts w:ascii="Arial" w:eastAsia="Times New Roman" w:hAnsi="Arial" w:cs="Arial"/>
          <w:color w:val="0A0B0C"/>
          <w:sz w:val="20"/>
          <w:szCs w:val="20"/>
          <w:lang w:eastAsia="ru-RU"/>
        </w:rPr>
        <w:t>Судом установлено, что по ряду квартир за ОАО «&lt;данные изъяты&gt;» голосовали собственники, не обладающие в полном объеме недвижимым имуществом, в котором они проживают. При этом в расчете, легшим в основу составления протокола от ДД.ММ.ГГГГ, учитывалась площадь всех квартир, хотя голосовавшие собственники имели только доли в квартирах.</w:t>
      </w:r>
    </w:p>
    <w:p w:rsidR="00C35911" w:rsidRPr="00C35911" w:rsidRDefault="00C35911" w:rsidP="00C35911">
      <w:pPr>
        <w:spacing w:before="100" w:beforeAutospacing="1" w:after="75" w:line="240" w:lineRule="auto"/>
        <w:rPr>
          <w:rFonts w:ascii="Arial" w:eastAsia="Times New Roman" w:hAnsi="Arial" w:cs="Arial"/>
          <w:color w:val="0A0B0C"/>
          <w:sz w:val="20"/>
          <w:szCs w:val="20"/>
          <w:lang w:eastAsia="ru-RU"/>
        </w:rPr>
      </w:pPr>
      <w:r w:rsidRPr="00C35911">
        <w:rPr>
          <w:rFonts w:ascii="Arial" w:eastAsia="Times New Roman" w:hAnsi="Arial" w:cs="Arial"/>
          <w:color w:val="0A0B0C"/>
          <w:sz w:val="20"/>
          <w:szCs w:val="20"/>
          <w:lang w:eastAsia="ru-RU"/>
        </w:rPr>
        <w:t>Кроме того, суд обращает внимание на другие недостатки, имеющиеся при оформлении протокола от ДД.ММ.ГГГГ и соответствующего к нему приложения №, а именно: не указано имя, отчество голосующего, не указана информация о документе, подтверждающем право собственности на квартиру.</w:t>
      </w:r>
    </w:p>
    <w:p w:rsidR="00C35911" w:rsidRPr="00C35911" w:rsidRDefault="00C35911" w:rsidP="00C35911">
      <w:pPr>
        <w:spacing w:before="100" w:beforeAutospacing="1" w:after="75" w:line="240" w:lineRule="auto"/>
        <w:rPr>
          <w:rFonts w:ascii="Arial" w:eastAsia="Times New Roman" w:hAnsi="Arial" w:cs="Arial"/>
          <w:color w:val="0A0B0C"/>
          <w:sz w:val="20"/>
          <w:szCs w:val="20"/>
          <w:lang w:eastAsia="ru-RU"/>
        </w:rPr>
      </w:pPr>
      <w:r w:rsidRPr="00C35911">
        <w:rPr>
          <w:rFonts w:ascii="Arial" w:eastAsia="Times New Roman" w:hAnsi="Arial" w:cs="Arial"/>
          <w:color w:val="0A0B0C"/>
          <w:sz w:val="20"/>
          <w:szCs w:val="20"/>
          <w:lang w:eastAsia="ru-RU"/>
        </w:rPr>
        <w:t>Поскольку в ЖК РФ отсутствуют нормы, которые прямо содержат сведения о заполнении протоколов общих собраний собственников помещений в многоквартирном доме то в случаях, если жилищные отношения не урегулированы жилищным законодательством, необходимо применять гражданское законодательство, формирующее общие понятия для других отраслей права.</w:t>
      </w:r>
    </w:p>
    <w:p w:rsidR="00C35911" w:rsidRPr="00C35911" w:rsidRDefault="00C35911" w:rsidP="00C35911">
      <w:pPr>
        <w:spacing w:before="100" w:beforeAutospacing="1" w:after="75" w:line="240" w:lineRule="auto"/>
        <w:rPr>
          <w:rFonts w:ascii="Arial" w:eastAsia="Times New Roman" w:hAnsi="Arial" w:cs="Arial"/>
          <w:color w:val="0A0B0C"/>
          <w:sz w:val="20"/>
          <w:szCs w:val="20"/>
          <w:lang w:eastAsia="ru-RU"/>
        </w:rPr>
      </w:pPr>
      <w:r w:rsidRPr="00C35911">
        <w:rPr>
          <w:rFonts w:ascii="Arial" w:eastAsia="Times New Roman" w:hAnsi="Arial" w:cs="Arial"/>
          <w:color w:val="0A0B0C"/>
          <w:sz w:val="20"/>
          <w:szCs w:val="20"/>
          <w:lang w:eastAsia="ru-RU"/>
        </w:rPr>
        <w:t>Так согласно ст. 19 ГК РФ гражданин приобретает и осуществляет права и обязанности под своим именем, включающим фамилию и собственное имя, а также отчество.</w:t>
      </w:r>
    </w:p>
    <w:p w:rsidR="00C35911" w:rsidRPr="00C35911" w:rsidRDefault="00C35911" w:rsidP="00C35911">
      <w:pPr>
        <w:spacing w:before="100" w:beforeAutospacing="1" w:after="75" w:line="240" w:lineRule="auto"/>
        <w:rPr>
          <w:rFonts w:ascii="Arial" w:eastAsia="Times New Roman" w:hAnsi="Arial" w:cs="Arial"/>
          <w:color w:val="0A0B0C"/>
          <w:sz w:val="20"/>
          <w:szCs w:val="20"/>
          <w:lang w:eastAsia="ru-RU"/>
        </w:rPr>
      </w:pPr>
      <w:r w:rsidRPr="00C35911">
        <w:rPr>
          <w:rFonts w:ascii="Arial" w:eastAsia="Times New Roman" w:hAnsi="Arial" w:cs="Arial"/>
          <w:color w:val="0A0B0C"/>
          <w:sz w:val="20"/>
          <w:szCs w:val="20"/>
          <w:lang w:eastAsia="ru-RU"/>
        </w:rPr>
        <w:t>Таким образом, для осуществления своих прав и обязанностей гражданин должен указать свои фамилию, имя, отчество в полном объеме.</w:t>
      </w:r>
    </w:p>
    <w:p w:rsidR="00C35911" w:rsidRPr="00C35911" w:rsidRDefault="00C35911" w:rsidP="00C35911">
      <w:pPr>
        <w:spacing w:before="100" w:beforeAutospacing="1" w:after="75" w:line="240" w:lineRule="auto"/>
        <w:rPr>
          <w:rFonts w:ascii="Arial" w:eastAsia="Times New Roman" w:hAnsi="Arial" w:cs="Arial"/>
          <w:color w:val="0A0B0C"/>
          <w:sz w:val="20"/>
          <w:szCs w:val="20"/>
          <w:lang w:eastAsia="ru-RU"/>
        </w:rPr>
      </w:pPr>
      <w:r w:rsidRPr="00C35911">
        <w:rPr>
          <w:rFonts w:ascii="Arial" w:eastAsia="Times New Roman" w:hAnsi="Arial" w:cs="Arial"/>
          <w:color w:val="0A0B0C"/>
          <w:sz w:val="20"/>
          <w:szCs w:val="20"/>
          <w:lang w:eastAsia="ru-RU"/>
        </w:rPr>
        <w:t>Следовательно, при заполнении приложения № к протоколу от ДД.ММ.ГГГГ общего собрания собственников многоквартирного дома в нем должна быть предусмотрена графа, подтверждающая право собственности на квартиру, в которой указывается название документа его серия и номер.</w:t>
      </w:r>
    </w:p>
    <w:p w:rsidR="00C35911" w:rsidRPr="00C35911" w:rsidRDefault="00C35911" w:rsidP="00C35911">
      <w:pPr>
        <w:spacing w:before="100" w:beforeAutospacing="1" w:after="75" w:line="240" w:lineRule="auto"/>
        <w:rPr>
          <w:rFonts w:ascii="Arial" w:eastAsia="Times New Roman" w:hAnsi="Arial" w:cs="Arial"/>
          <w:color w:val="0A0B0C"/>
          <w:sz w:val="20"/>
          <w:szCs w:val="20"/>
          <w:lang w:eastAsia="ru-RU"/>
        </w:rPr>
      </w:pPr>
      <w:r w:rsidRPr="00C35911">
        <w:rPr>
          <w:rFonts w:ascii="Arial" w:eastAsia="Times New Roman" w:hAnsi="Arial" w:cs="Arial"/>
          <w:color w:val="0A0B0C"/>
          <w:sz w:val="20"/>
          <w:szCs w:val="20"/>
          <w:lang w:eastAsia="ru-RU"/>
        </w:rPr>
        <w:t>Принимая во внимание вышеуказанное, суд приходит к выводу о том, что отмеченные недостатки являются существенными, поскольку не позволяют в полной мере оценить законность участия голосующих лиц в общем собрании собственников &lt;адрес&gt; Тульской</w:t>
      </w:r>
      <w:r w:rsidRPr="00C35911">
        <w:rPr>
          <w:rFonts w:ascii="Arial" w:eastAsia="Times New Roman" w:hAnsi="Arial" w:cs="Arial"/>
          <w:b/>
          <w:bCs/>
          <w:color w:val="0A0B0C"/>
          <w:sz w:val="20"/>
          <w:szCs w:val="20"/>
          <w:lang w:eastAsia="ru-RU"/>
        </w:rPr>
        <w:t xml:space="preserve"> </w:t>
      </w:r>
      <w:r w:rsidRPr="00C35911">
        <w:rPr>
          <w:rFonts w:ascii="Arial" w:eastAsia="Times New Roman" w:hAnsi="Arial" w:cs="Arial"/>
          <w:color w:val="0A0B0C"/>
          <w:sz w:val="20"/>
          <w:szCs w:val="20"/>
          <w:lang w:eastAsia="ru-RU"/>
        </w:rPr>
        <w:t>области. Данное обстоятельство ставит под сомнение объем голосов за переход управления многоквартирным домом от ООО &lt;данные изъяты&gt; к ОАО «&lt;данные изъяты&gt;» и может привести только к его уменьшению.</w:t>
      </w:r>
    </w:p>
    <w:p w:rsidR="00C35911" w:rsidRPr="00C35911" w:rsidRDefault="00C35911" w:rsidP="00C35911">
      <w:pPr>
        <w:spacing w:before="100" w:beforeAutospacing="1" w:after="75" w:line="240" w:lineRule="auto"/>
        <w:rPr>
          <w:rFonts w:ascii="Arial" w:eastAsia="Times New Roman" w:hAnsi="Arial" w:cs="Arial"/>
          <w:color w:val="0A0B0C"/>
          <w:sz w:val="20"/>
          <w:szCs w:val="20"/>
          <w:lang w:eastAsia="ru-RU"/>
        </w:rPr>
      </w:pPr>
      <w:r w:rsidRPr="00C35911">
        <w:rPr>
          <w:rFonts w:ascii="Arial" w:eastAsia="Times New Roman" w:hAnsi="Arial" w:cs="Arial"/>
          <w:color w:val="0A0B0C"/>
          <w:sz w:val="20"/>
          <w:szCs w:val="20"/>
          <w:lang w:eastAsia="ru-RU"/>
        </w:rPr>
        <w:t>С учетом установленных по делу обстоятельств, суд приходит к выводу, что кворум для проведения общего собрания собственников помещений в многоквартирном доме ДД.ММ.ГГГГ отсутствовал, однако ответчик в нарушение требований ч.3 ст.45, ч.4 ст.48 ЖК РФ не провел повторное общее собрание с оформлением решений собственников по вопросам, поставленным на голосование, в письменной форме".</w:t>
      </w:r>
    </w:p>
    <w:p w:rsidR="00C35911" w:rsidRPr="00C35911" w:rsidRDefault="00C35911" w:rsidP="00C35911">
      <w:pPr>
        <w:spacing w:before="100" w:beforeAutospacing="1" w:after="75" w:line="240" w:lineRule="auto"/>
        <w:rPr>
          <w:rFonts w:ascii="Arial" w:eastAsia="Times New Roman" w:hAnsi="Arial" w:cs="Arial"/>
          <w:color w:val="0A0B0C"/>
          <w:sz w:val="20"/>
          <w:szCs w:val="20"/>
          <w:lang w:eastAsia="ru-RU"/>
        </w:rPr>
      </w:pPr>
      <w:r w:rsidRPr="00C35911">
        <w:rPr>
          <w:rFonts w:ascii="Arial" w:eastAsia="Times New Roman" w:hAnsi="Arial" w:cs="Arial"/>
          <w:color w:val="0A0B0C"/>
          <w:sz w:val="20"/>
          <w:szCs w:val="20"/>
          <w:lang w:eastAsia="ru-RU"/>
        </w:rPr>
        <w:lastRenderedPageBreak/>
        <w:t> </w:t>
      </w:r>
    </w:p>
    <w:p w:rsidR="00C35911" w:rsidRPr="00C35911" w:rsidRDefault="00C35911" w:rsidP="00C35911">
      <w:pPr>
        <w:spacing w:before="100" w:beforeAutospacing="1" w:after="75" w:line="240" w:lineRule="auto"/>
        <w:rPr>
          <w:rFonts w:ascii="Arial" w:eastAsia="Times New Roman" w:hAnsi="Arial" w:cs="Arial"/>
          <w:color w:val="0A0B0C"/>
          <w:sz w:val="20"/>
          <w:szCs w:val="20"/>
          <w:lang w:eastAsia="ru-RU"/>
        </w:rPr>
      </w:pPr>
      <w:r w:rsidRPr="00C35911">
        <w:rPr>
          <w:rFonts w:ascii="Arial" w:eastAsia="Times New Roman" w:hAnsi="Arial" w:cs="Arial"/>
          <w:b/>
          <w:bCs/>
          <w:color w:val="0A0B0C"/>
          <w:sz w:val="20"/>
          <w:szCs w:val="20"/>
          <w:lang w:eastAsia="ru-RU"/>
        </w:rPr>
        <w:t xml:space="preserve">Судебная практика подтверждает ОТСУТСТВИЕ КВОРУМА, если в бюллетенях для голосования и в реестрах вручения бланков не указаны даты. </w:t>
      </w:r>
      <w:r w:rsidRPr="00C35911">
        <w:rPr>
          <w:rFonts w:ascii="Arial" w:eastAsia="Times New Roman" w:hAnsi="Arial" w:cs="Arial"/>
          <w:color w:val="0A0B0C"/>
          <w:sz w:val="20"/>
          <w:szCs w:val="20"/>
          <w:lang w:eastAsia="ru-RU"/>
        </w:rPr>
        <w:t>Так в Апелляционном Определении Нижегородского областного суда от 13.12.2016 по делу N 33-14908/2016 постановлено:</w:t>
      </w:r>
    </w:p>
    <w:p w:rsidR="00C35911" w:rsidRPr="00C35911" w:rsidRDefault="00C35911" w:rsidP="00C35911">
      <w:pPr>
        <w:spacing w:before="100" w:beforeAutospacing="1" w:after="75" w:line="240" w:lineRule="auto"/>
        <w:rPr>
          <w:rFonts w:ascii="Arial" w:eastAsia="Times New Roman" w:hAnsi="Arial" w:cs="Arial"/>
          <w:color w:val="0A0B0C"/>
          <w:sz w:val="20"/>
          <w:szCs w:val="20"/>
          <w:lang w:eastAsia="ru-RU"/>
        </w:rPr>
      </w:pPr>
      <w:r w:rsidRPr="00C35911">
        <w:rPr>
          <w:rFonts w:ascii="Arial" w:eastAsia="Times New Roman" w:hAnsi="Arial" w:cs="Arial"/>
          <w:color w:val="0A0B0C"/>
          <w:sz w:val="20"/>
          <w:szCs w:val="20"/>
          <w:lang w:eastAsia="ru-RU"/>
        </w:rPr>
        <w:t>"Проанализировав представленный протокол внеочередного общего собрания собственников помещений в многоквартирном доме от 16.05.2016 г., а также бюллетени для голосования, </w:t>
      </w:r>
      <w:r w:rsidRPr="00C35911">
        <w:rPr>
          <w:rFonts w:ascii="Arial" w:eastAsia="Times New Roman" w:hAnsi="Arial" w:cs="Arial"/>
          <w:b/>
          <w:bCs/>
          <w:color w:val="0A0B0C"/>
          <w:sz w:val="20"/>
          <w:szCs w:val="20"/>
          <w:lang w:eastAsia="ru-RU"/>
        </w:rPr>
        <w:t xml:space="preserve">суд первой инстанции пришел к правильному выводу об отсутствии кворума при проведении общего </w:t>
      </w:r>
      <w:proofErr w:type="spellStart"/>
      <w:r w:rsidRPr="00C35911">
        <w:rPr>
          <w:rFonts w:ascii="Arial" w:eastAsia="Times New Roman" w:hAnsi="Arial" w:cs="Arial"/>
          <w:b/>
          <w:bCs/>
          <w:color w:val="0A0B0C"/>
          <w:sz w:val="20"/>
          <w:szCs w:val="20"/>
          <w:lang w:eastAsia="ru-RU"/>
        </w:rPr>
        <w:t>собрания,поскольку</w:t>
      </w:r>
      <w:proofErr w:type="spellEnd"/>
      <w:r w:rsidRPr="00C35911">
        <w:rPr>
          <w:rFonts w:ascii="Arial" w:eastAsia="Times New Roman" w:hAnsi="Arial" w:cs="Arial"/>
          <w:b/>
          <w:bCs/>
          <w:color w:val="0A0B0C"/>
          <w:sz w:val="20"/>
          <w:szCs w:val="20"/>
          <w:lang w:eastAsia="ru-RU"/>
        </w:rPr>
        <w:t xml:space="preserve"> все бюллетени в нарушение ч. 2 ст. 47 Жилищного кодекса Российской Федерации не содержат даты их заполнения, то есть, не отвечают принципам относимости и допустимости представленных доказательств, а представленные реестры вручения уведомлений о проведении общего собрания не содержат дату вручения уведомления."</w:t>
      </w:r>
      <w:r w:rsidRPr="00C35911">
        <w:rPr>
          <w:rFonts w:ascii="Arial" w:eastAsia="Times New Roman" w:hAnsi="Arial" w:cs="Arial"/>
          <w:color w:val="0A0B0C"/>
          <w:sz w:val="20"/>
          <w:szCs w:val="20"/>
          <w:lang w:eastAsia="ru-RU"/>
        </w:rPr>
        <w:br/>
        <w:t> </w:t>
      </w:r>
    </w:p>
    <w:p w:rsidR="00C35911" w:rsidRPr="00C35911" w:rsidRDefault="00C35911" w:rsidP="00C35911">
      <w:pPr>
        <w:spacing w:before="100" w:beforeAutospacing="1" w:after="75" w:line="240" w:lineRule="auto"/>
        <w:rPr>
          <w:rFonts w:ascii="Arial" w:eastAsia="Times New Roman" w:hAnsi="Arial" w:cs="Arial"/>
          <w:color w:val="0A0B0C"/>
          <w:sz w:val="20"/>
          <w:szCs w:val="20"/>
          <w:lang w:eastAsia="ru-RU"/>
        </w:rPr>
      </w:pPr>
      <w:r w:rsidRPr="00C35911">
        <w:rPr>
          <w:rFonts w:ascii="Arial" w:eastAsia="Times New Roman" w:hAnsi="Arial" w:cs="Arial"/>
          <w:b/>
          <w:bCs/>
          <w:color w:val="0A0B0C"/>
          <w:sz w:val="20"/>
          <w:szCs w:val="20"/>
          <w:lang w:eastAsia="ru-RU"/>
        </w:rPr>
        <w:t xml:space="preserve">Судебная практика подтверждает ОТСУТСТВИЕ КВОРУМА, если нет доказательств вручения уведомлений и подлинных бланков решений (БЮЛЛЕТЕНЕЙ). </w:t>
      </w:r>
      <w:r w:rsidRPr="00C35911">
        <w:rPr>
          <w:rFonts w:ascii="Arial" w:eastAsia="Times New Roman" w:hAnsi="Arial" w:cs="Arial"/>
          <w:color w:val="0A0B0C"/>
          <w:sz w:val="20"/>
          <w:szCs w:val="20"/>
          <w:lang w:eastAsia="ru-RU"/>
        </w:rPr>
        <w:t>Так в Апелляционном Определении Московского городского суда от 16.11.2016 по делу N 33-43760/2016 постановлено:</w:t>
      </w:r>
    </w:p>
    <w:p w:rsidR="00C35911" w:rsidRPr="00C35911" w:rsidRDefault="00C35911" w:rsidP="00C35911">
      <w:pPr>
        <w:spacing w:before="100" w:beforeAutospacing="1" w:after="75" w:line="240" w:lineRule="auto"/>
        <w:rPr>
          <w:rFonts w:ascii="Arial" w:eastAsia="Times New Roman" w:hAnsi="Arial" w:cs="Arial"/>
          <w:color w:val="0A0B0C"/>
          <w:sz w:val="20"/>
          <w:szCs w:val="20"/>
          <w:lang w:eastAsia="ru-RU"/>
        </w:rPr>
      </w:pPr>
      <w:r w:rsidRPr="00C35911">
        <w:rPr>
          <w:rFonts w:ascii="Arial" w:eastAsia="Times New Roman" w:hAnsi="Arial" w:cs="Arial"/>
          <w:color w:val="0A0B0C"/>
          <w:sz w:val="20"/>
          <w:szCs w:val="20"/>
          <w:lang w:eastAsia="ru-RU"/>
        </w:rPr>
        <w:t>"Удовлетворяя исковые требования о признании недействительными решений общего собрания собственников помещений в форме заочного голосования, оформленных протоколом от дата, суд первой инстанции исходил из того, что </w:t>
      </w:r>
      <w:r w:rsidRPr="00C35911">
        <w:rPr>
          <w:rFonts w:ascii="Arial" w:eastAsia="Times New Roman" w:hAnsi="Arial" w:cs="Arial"/>
          <w:b/>
          <w:bCs/>
          <w:color w:val="0A0B0C"/>
          <w:sz w:val="20"/>
          <w:szCs w:val="20"/>
          <w:lang w:eastAsia="ru-RU"/>
        </w:rPr>
        <w:t>доказательства, подтверждающие уведомление собственников о проведении заочного собрания и о повестке дня собрания, список собственников, на основании которого производился учет поступивших бюллетеней и подсчет голосов, а также непосредственно бланк бюллетеня (решения собственника) для голосования, ответчики в силу ст. 56 ГПК РФ суду не представили.</w:t>
      </w:r>
      <w:r w:rsidRPr="00C35911">
        <w:rPr>
          <w:rFonts w:ascii="Arial" w:eastAsia="Times New Roman" w:hAnsi="Arial" w:cs="Arial"/>
          <w:color w:val="0A0B0C"/>
          <w:sz w:val="20"/>
          <w:szCs w:val="20"/>
          <w:lang w:eastAsia="ru-RU"/>
        </w:rPr>
        <w:br/>
        <w:t>Из объяснений ответчиков следует, что счетная комиссия не создавалась, протокол счетной комиссии не составлялся, кроме того, </w:t>
      </w:r>
      <w:r w:rsidRPr="00C35911">
        <w:rPr>
          <w:rFonts w:ascii="Arial" w:eastAsia="Times New Roman" w:hAnsi="Arial" w:cs="Arial"/>
          <w:b/>
          <w:bCs/>
          <w:color w:val="0A0B0C"/>
          <w:sz w:val="20"/>
          <w:szCs w:val="20"/>
          <w:lang w:eastAsia="ru-RU"/>
        </w:rPr>
        <w:t>ответчики не могут представить оформленные в письменной форме решения собственников, голосовавших на общем собрании, поскольку указанные решения утрачены в связи с заливом подвального помещения.</w:t>
      </w:r>
      <w:r w:rsidRPr="00C35911">
        <w:rPr>
          <w:rFonts w:ascii="Arial" w:eastAsia="Times New Roman" w:hAnsi="Arial" w:cs="Arial"/>
          <w:color w:val="0A0B0C"/>
          <w:sz w:val="20"/>
          <w:szCs w:val="20"/>
          <w:lang w:eastAsia="ru-RU"/>
        </w:rPr>
        <w:br/>
      </w:r>
      <w:r w:rsidRPr="00C35911">
        <w:rPr>
          <w:rFonts w:ascii="Arial" w:eastAsia="Times New Roman" w:hAnsi="Arial" w:cs="Arial"/>
          <w:b/>
          <w:bCs/>
          <w:color w:val="0A0B0C"/>
          <w:sz w:val="20"/>
          <w:szCs w:val="20"/>
          <w:lang w:eastAsia="ru-RU"/>
        </w:rPr>
        <w:t xml:space="preserve">Объяснения ответчиков относительно обстоятельств утраты оригиналов решений собственников в результате залива подвала, суд не принял во внимание, </w:t>
      </w:r>
      <w:r w:rsidRPr="00C35911">
        <w:rPr>
          <w:rFonts w:ascii="Arial" w:eastAsia="Times New Roman" w:hAnsi="Arial" w:cs="Arial"/>
          <w:color w:val="0A0B0C"/>
          <w:sz w:val="20"/>
          <w:szCs w:val="20"/>
          <w:lang w:eastAsia="ru-RU"/>
        </w:rPr>
        <w:t xml:space="preserve">поскольку согласно протоколу от дата, место хранения результатов голосования и протоколов общего собрания собственников многоквартирного дома было определено в квартире N 37 (собственник </w:t>
      </w:r>
      <w:proofErr w:type="spellStart"/>
      <w:r w:rsidRPr="00C35911">
        <w:rPr>
          <w:rFonts w:ascii="Arial" w:eastAsia="Times New Roman" w:hAnsi="Arial" w:cs="Arial"/>
          <w:color w:val="0A0B0C"/>
          <w:sz w:val="20"/>
          <w:szCs w:val="20"/>
          <w:lang w:eastAsia="ru-RU"/>
        </w:rPr>
        <w:t>фио</w:t>
      </w:r>
      <w:proofErr w:type="spellEnd"/>
      <w:r w:rsidRPr="00C35911">
        <w:rPr>
          <w:rFonts w:ascii="Arial" w:eastAsia="Times New Roman" w:hAnsi="Arial" w:cs="Arial"/>
          <w:color w:val="0A0B0C"/>
          <w:sz w:val="20"/>
          <w:szCs w:val="20"/>
          <w:lang w:eastAsia="ru-RU"/>
        </w:rPr>
        <w:t>).</w:t>
      </w:r>
      <w:r w:rsidRPr="00C35911">
        <w:rPr>
          <w:rFonts w:ascii="Arial" w:eastAsia="Times New Roman" w:hAnsi="Arial" w:cs="Arial"/>
          <w:color w:val="0A0B0C"/>
          <w:sz w:val="20"/>
          <w:szCs w:val="20"/>
          <w:lang w:eastAsia="ru-RU"/>
        </w:rPr>
        <w:br/>
      </w:r>
      <w:r w:rsidRPr="00C35911">
        <w:rPr>
          <w:rFonts w:ascii="Arial" w:eastAsia="Times New Roman" w:hAnsi="Arial" w:cs="Arial"/>
          <w:b/>
          <w:bCs/>
          <w:color w:val="0A0B0C"/>
          <w:sz w:val="20"/>
          <w:szCs w:val="20"/>
          <w:lang w:eastAsia="ru-RU"/>
        </w:rPr>
        <w:t>Не представление суду ответчиками оригиналов решений собственников суд расценил как подтверждение доводов истца об отсутствии необходимого кворума на собрании.</w:t>
      </w:r>
    </w:p>
    <w:p w:rsidR="00C35911" w:rsidRPr="00C35911" w:rsidRDefault="00C35911" w:rsidP="00C35911">
      <w:pPr>
        <w:spacing w:before="100" w:beforeAutospacing="1" w:after="75" w:line="240" w:lineRule="auto"/>
        <w:rPr>
          <w:rFonts w:ascii="Arial" w:eastAsia="Times New Roman" w:hAnsi="Arial" w:cs="Arial"/>
          <w:color w:val="0A0B0C"/>
          <w:sz w:val="20"/>
          <w:szCs w:val="20"/>
          <w:lang w:eastAsia="ru-RU"/>
        </w:rPr>
      </w:pPr>
      <w:r w:rsidRPr="00C35911">
        <w:rPr>
          <w:rFonts w:ascii="Arial" w:eastAsia="Times New Roman" w:hAnsi="Arial" w:cs="Arial"/>
          <w:color w:val="0A0B0C"/>
          <w:sz w:val="20"/>
          <w:szCs w:val="20"/>
          <w:lang w:eastAsia="ru-RU"/>
        </w:rPr>
        <w:t>... Судебная коллегия соглашается с выводами суда первой инстанции, поскольку они сделаны на основании исследования доказательств в их совокупности в соответствии с положениями ст. 67 ГПК РФ."</w:t>
      </w:r>
      <w:r w:rsidRPr="00C35911">
        <w:rPr>
          <w:rFonts w:ascii="Arial" w:eastAsia="Times New Roman" w:hAnsi="Arial" w:cs="Arial"/>
          <w:color w:val="0A0B0C"/>
          <w:sz w:val="20"/>
          <w:szCs w:val="20"/>
          <w:lang w:eastAsia="ru-RU"/>
        </w:rPr>
        <w:br/>
        <w:t> </w:t>
      </w:r>
    </w:p>
    <w:p w:rsidR="00C35911" w:rsidRPr="00C35911" w:rsidRDefault="00C35911" w:rsidP="00C35911">
      <w:pPr>
        <w:spacing w:before="100" w:beforeAutospacing="1" w:after="75" w:line="240" w:lineRule="auto"/>
        <w:rPr>
          <w:rFonts w:ascii="Arial" w:eastAsia="Times New Roman" w:hAnsi="Arial" w:cs="Arial"/>
          <w:color w:val="0A0B0C"/>
          <w:sz w:val="20"/>
          <w:szCs w:val="20"/>
          <w:lang w:eastAsia="ru-RU"/>
        </w:rPr>
      </w:pPr>
      <w:r w:rsidRPr="00C35911">
        <w:rPr>
          <w:rFonts w:ascii="Arial" w:eastAsia="Times New Roman" w:hAnsi="Arial" w:cs="Arial"/>
          <w:b/>
          <w:bCs/>
          <w:color w:val="0A0B0C"/>
          <w:sz w:val="20"/>
          <w:szCs w:val="20"/>
          <w:lang w:eastAsia="ru-RU"/>
        </w:rPr>
        <w:t xml:space="preserve">Судебная практика подтверждает ОТСУТСТВИЕ КВОРУМА, если нет ПОДЛИННИКА ПРОТОКОЛА собрания, а также УВЕДОМЛЕНИЙ о намеченном собрании, БЮЛЛЕТЕНЕЙ для </w:t>
      </w:r>
      <w:proofErr w:type="spellStart"/>
      <w:r w:rsidRPr="00C35911">
        <w:rPr>
          <w:rFonts w:ascii="Arial" w:eastAsia="Times New Roman" w:hAnsi="Arial" w:cs="Arial"/>
          <w:b/>
          <w:bCs/>
          <w:color w:val="0A0B0C"/>
          <w:sz w:val="20"/>
          <w:szCs w:val="20"/>
          <w:lang w:eastAsia="ru-RU"/>
        </w:rPr>
        <w:t>голосвания</w:t>
      </w:r>
      <w:proofErr w:type="spellEnd"/>
      <w:r w:rsidRPr="00C35911">
        <w:rPr>
          <w:rFonts w:ascii="Arial" w:eastAsia="Times New Roman" w:hAnsi="Arial" w:cs="Arial"/>
          <w:b/>
          <w:bCs/>
          <w:color w:val="0A0B0C"/>
          <w:sz w:val="20"/>
          <w:szCs w:val="20"/>
          <w:lang w:eastAsia="ru-RU"/>
        </w:rPr>
        <w:t xml:space="preserve">, а также ДОВЕРЕННОСТЕЙ. </w:t>
      </w:r>
      <w:r w:rsidRPr="00C35911">
        <w:rPr>
          <w:rFonts w:ascii="Arial" w:eastAsia="Times New Roman" w:hAnsi="Arial" w:cs="Arial"/>
          <w:color w:val="0A0B0C"/>
          <w:sz w:val="20"/>
          <w:szCs w:val="20"/>
          <w:lang w:eastAsia="ru-RU"/>
        </w:rPr>
        <w:t>Так в Апелляционном Определении Новосибирского областного суда от 11.10.2016 по делу N 33-10229/2016 постановлено:</w:t>
      </w:r>
    </w:p>
    <w:p w:rsidR="00C35911" w:rsidRPr="00C35911" w:rsidRDefault="00C35911" w:rsidP="00C35911">
      <w:pPr>
        <w:spacing w:before="100" w:beforeAutospacing="1" w:after="75" w:line="240" w:lineRule="auto"/>
        <w:rPr>
          <w:rFonts w:ascii="Arial" w:eastAsia="Times New Roman" w:hAnsi="Arial" w:cs="Arial"/>
          <w:color w:val="0A0B0C"/>
          <w:sz w:val="20"/>
          <w:szCs w:val="20"/>
          <w:lang w:eastAsia="ru-RU"/>
        </w:rPr>
      </w:pPr>
      <w:r w:rsidRPr="00C35911">
        <w:rPr>
          <w:rFonts w:ascii="Arial" w:eastAsia="Times New Roman" w:hAnsi="Arial" w:cs="Arial"/>
          <w:color w:val="0A0B0C"/>
          <w:sz w:val="20"/>
          <w:szCs w:val="20"/>
          <w:lang w:eastAsia="ru-RU"/>
        </w:rPr>
        <w:t>"Проверяя законность постановленного по делу решения, судебная коллегия приходит к выводу о том, что отсутствие подлинника протокола решения общего собрания собственников помещений многоквартирного дома, уведомления о проведении общего собрания собственников помещений, списка собственников помещений многоквартирного дома с указанием площади находящихся в собственности помещений, бюллетеней голосования, а также документов, подтверждающих полномочия представителей собственников, связано с порядком созыва, подготовки, проведения собрания, осуществления процедуры голосования, является существенным нарушением норм права (ч. 4 ст. 45 ЖК РФ), и основанием для признания решения проведенного собрания недействительным.</w:t>
      </w:r>
      <w:r w:rsidRPr="00C35911">
        <w:rPr>
          <w:rFonts w:ascii="Arial" w:eastAsia="Times New Roman" w:hAnsi="Arial" w:cs="Arial"/>
          <w:color w:val="0A0B0C"/>
          <w:sz w:val="20"/>
          <w:szCs w:val="20"/>
          <w:lang w:eastAsia="ru-RU"/>
        </w:rPr>
        <w:br/>
        <w:t xml:space="preserve">Каждая сторона, если иное не предусмотрено федеральным законом, согласно положений части 1 статьи 55, части 1 статьи 56 и части 1 статьи 57 ГПК РФ, должна доказать те обстоятельства, на которые она ссылается как на основания своих требований и возражений, путем представления </w:t>
      </w:r>
      <w:r w:rsidRPr="00C35911">
        <w:rPr>
          <w:rFonts w:ascii="Arial" w:eastAsia="Times New Roman" w:hAnsi="Arial" w:cs="Arial"/>
          <w:color w:val="0A0B0C"/>
          <w:sz w:val="20"/>
          <w:szCs w:val="20"/>
          <w:lang w:eastAsia="ru-RU"/>
        </w:rPr>
        <w:lastRenderedPageBreak/>
        <w:t>суду соответствующих доказательств, содержащих сведения о фактах, на основе которых суд устанавливает наличие или отсутствие обстоятельств, обосновывающих требования и возражения сторон, а также иных обстоятельств, имеющих значение для правильного рассмотрения и разрешения дела.</w:t>
      </w:r>
      <w:r w:rsidRPr="00C35911">
        <w:rPr>
          <w:rFonts w:ascii="Arial" w:eastAsia="Times New Roman" w:hAnsi="Arial" w:cs="Arial"/>
          <w:color w:val="0A0B0C"/>
          <w:sz w:val="20"/>
          <w:szCs w:val="20"/>
          <w:lang w:eastAsia="ru-RU"/>
        </w:rPr>
        <w:br/>
        <w:t>Вопреки доводам апелляционной жалобы ответчик, как инициатор собрания не представил доказательств надлежащего исполнения указанных требований закона, в связи с чем судебной коллегией они отклоняются как голословные."</w:t>
      </w:r>
      <w:r w:rsidRPr="00C35911">
        <w:rPr>
          <w:rFonts w:ascii="Arial" w:eastAsia="Times New Roman" w:hAnsi="Arial" w:cs="Arial"/>
          <w:color w:val="0A0B0C"/>
          <w:sz w:val="20"/>
          <w:szCs w:val="20"/>
          <w:lang w:eastAsia="ru-RU"/>
        </w:rPr>
        <w:br/>
        <w:t> </w:t>
      </w:r>
    </w:p>
    <w:p w:rsidR="00C35911" w:rsidRPr="00C35911" w:rsidRDefault="00C35911" w:rsidP="00C35911">
      <w:pPr>
        <w:spacing w:before="100" w:beforeAutospacing="1" w:after="75" w:line="240" w:lineRule="auto"/>
        <w:rPr>
          <w:rFonts w:ascii="Arial" w:eastAsia="Times New Roman" w:hAnsi="Arial" w:cs="Arial"/>
          <w:color w:val="0A0B0C"/>
          <w:sz w:val="20"/>
          <w:szCs w:val="20"/>
          <w:lang w:eastAsia="ru-RU"/>
        </w:rPr>
      </w:pPr>
      <w:r w:rsidRPr="00C35911">
        <w:rPr>
          <w:rFonts w:ascii="Arial" w:eastAsia="Times New Roman" w:hAnsi="Arial" w:cs="Arial"/>
          <w:b/>
          <w:bCs/>
          <w:color w:val="0A0B0C"/>
          <w:sz w:val="20"/>
          <w:szCs w:val="20"/>
          <w:lang w:eastAsia="ru-RU"/>
        </w:rPr>
        <w:t xml:space="preserve">Судебная практика подтверждает, что только  БЮЛЛЕТЕНИ для голосования являются доказательством КВОРУМА. </w:t>
      </w:r>
      <w:r w:rsidRPr="00C35911">
        <w:rPr>
          <w:rFonts w:ascii="Arial" w:eastAsia="Times New Roman" w:hAnsi="Arial" w:cs="Arial"/>
          <w:color w:val="0A0B0C"/>
          <w:sz w:val="20"/>
          <w:szCs w:val="20"/>
          <w:lang w:eastAsia="ru-RU"/>
        </w:rPr>
        <w:t>Так в Апелляционном Определении Московского городского суда от 26.02.2016 (дело  33-6906/2016) постановлено:</w:t>
      </w:r>
      <w:r w:rsidRPr="00C35911">
        <w:rPr>
          <w:rFonts w:ascii="Arial" w:eastAsia="Times New Roman" w:hAnsi="Arial" w:cs="Arial"/>
          <w:color w:val="0A0B0C"/>
          <w:sz w:val="20"/>
          <w:szCs w:val="20"/>
          <w:lang w:eastAsia="ru-RU"/>
        </w:rPr>
        <w:br/>
      </w:r>
      <w:r w:rsidRPr="00C35911">
        <w:rPr>
          <w:rFonts w:ascii="Arial" w:eastAsia="Times New Roman" w:hAnsi="Arial" w:cs="Arial"/>
          <w:i/>
          <w:iCs/>
          <w:color w:val="0A0B0C"/>
          <w:sz w:val="20"/>
          <w:szCs w:val="20"/>
          <w:lang w:eastAsia="ru-RU"/>
        </w:rPr>
        <w:t>"</w:t>
      </w:r>
      <w:r w:rsidRPr="00C35911">
        <w:rPr>
          <w:rFonts w:ascii="Arial" w:eastAsia="Times New Roman" w:hAnsi="Arial" w:cs="Arial"/>
          <w:color w:val="0A0B0C"/>
          <w:sz w:val="20"/>
          <w:szCs w:val="20"/>
          <w:lang w:eastAsia="ru-RU"/>
        </w:rPr>
        <w:t>В связи с тем, что одним из оснований заявленных требований были утверждения истца об отсутствии кворума на собрании, то ответчик должен был представить суду доказательства правомочности собрания.</w:t>
      </w:r>
    </w:p>
    <w:p w:rsidR="00C35911" w:rsidRPr="00C35911" w:rsidRDefault="00C35911" w:rsidP="00C35911">
      <w:pPr>
        <w:spacing w:before="100" w:beforeAutospacing="1" w:after="75" w:line="240" w:lineRule="auto"/>
        <w:rPr>
          <w:rFonts w:ascii="Arial" w:eastAsia="Times New Roman" w:hAnsi="Arial" w:cs="Arial"/>
          <w:color w:val="0A0B0C"/>
          <w:sz w:val="20"/>
          <w:szCs w:val="20"/>
          <w:lang w:eastAsia="ru-RU"/>
        </w:rPr>
      </w:pPr>
      <w:r w:rsidRPr="00C35911">
        <w:rPr>
          <w:rFonts w:ascii="Arial" w:eastAsia="Times New Roman" w:hAnsi="Arial" w:cs="Arial"/>
          <w:color w:val="0A0B0C"/>
          <w:sz w:val="20"/>
          <w:szCs w:val="20"/>
          <w:lang w:eastAsia="ru-RU"/>
        </w:rPr>
        <w:t>Поскольку согласно имеющемуся в деле протоколу заседания счетной комиссии от *** г., которым оформлены принятые на собрании решения, общее собрание проводилось в форме заочного голосования и предметом подсчета счетной комиссии являлись бюллетени для голосования, то в качестве допустимых доказательств правомочности общего собрания и доказательств факта принятия собранием оспариваемых решений суду должны были быть представлены бюллетени для голосования.</w:t>
      </w:r>
    </w:p>
    <w:p w:rsidR="00C35911" w:rsidRPr="00C35911" w:rsidRDefault="00C35911" w:rsidP="00C35911">
      <w:pPr>
        <w:spacing w:before="100" w:beforeAutospacing="1" w:after="75" w:line="240" w:lineRule="auto"/>
        <w:rPr>
          <w:rFonts w:ascii="Arial" w:eastAsia="Times New Roman" w:hAnsi="Arial" w:cs="Arial"/>
          <w:color w:val="0A0B0C"/>
          <w:sz w:val="20"/>
          <w:szCs w:val="20"/>
          <w:lang w:eastAsia="ru-RU"/>
        </w:rPr>
      </w:pPr>
      <w:r w:rsidRPr="00C35911">
        <w:rPr>
          <w:rFonts w:ascii="Arial" w:eastAsia="Times New Roman" w:hAnsi="Arial" w:cs="Arial"/>
          <w:color w:val="0A0B0C"/>
          <w:sz w:val="20"/>
          <w:szCs w:val="20"/>
          <w:lang w:eastAsia="ru-RU"/>
        </w:rPr>
        <w:t>Однако такие доказательства не были представлены суду первой инстанции. Не представлены такие доказательства и суду апелляционной инстанции, несмотря на то, что с даты вынесения решения судом первой инстанции до даты рассмотрения дела судом апелляционной инстанции прошло более года".</w:t>
      </w:r>
    </w:p>
    <w:p w:rsidR="00C35911" w:rsidRPr="00C35911" w:rsidRDefault="00C35911" w:rsidP="00C35911">
      <w:pPr>
        <w:spacing w:before="100" w:beforeAutospacing="1" w:after="75" w:line="240" w:lineRule="auto"/>
        <w:rPr>
          <w:rFonts w:ascii="Arial" w:eastAsia="Times New Roman" w:hAnsi="Arial" w:cs="Arial"/>
          <w:color w:val="0A0B0C"/>
          <w:sz w:val="20"/>
          <w:szCs w:val="20"/>
          <w:lang w:eastAsia="ru-RU"/>
        </w:rPr>
      </w:pPr>
      <w:r w:rsidRPr="00C35911">
        <w:rPr>
          <w:rFonts w:ascii="Arial" w:eastAsia="Times New Roman" w:hAnsi="Arial" w:cs="Arial"/>
          <w:color w:val="0A0B0C"/>
          <w:sz w:val="20"/>
          <w:szCs w:val="20"/>
          <w:lang w:eastAsia="ru-RU"/>
        </w:rPr>
        <w:t> Судья установила срок 15 марта для представления доказательств по обстоятельствам, имеющим значение для правильного разрешения дела. В указанный срок со стороны ответчиков не представлено доказательств, опровергающих доводы истцов об отсутствии кворума. Следовательно, следует считать доказанным отсутствие кворума при проведении собрания, для признания такого собрания неправомочным, для признания решения собрания недействительным</w:t>
      </w:r>
    </w:p>
    <w:p w:rsidR="00C35911" w:rsidRPr="00C35911" w:rsidRDefault="00C35911" w:rsidP="00C35911">
      <w:pPr>
        <w:numPr>
          <w:ilvl w:val="0"/>
          <w:numId w:val="1"/>
        </w:numPr>
        <w:spacing w:before="100" w:beforeAutospacing="1" w:after="100" w:afterAutospacing="1" w:line="240" w:lineRule="auto"/>
        <w:rPr>
          <w:rFonts w:ascii="Arial" w:eastAsia="Times New Roman" w:hAnsi="Arial" w:cs="Arial"/>
          <w:color w:val="0A0B0C"/>
          <w:sz w:val="20"/>
          <w:szCs w:val="20"/>
          <w:lang w:eastAsia="ru-RU"/>
        </w:rPr>
      </w:pPr>
      <w:r w:rsidRPr="00C35911">
        <w:rPr>
          <w:rFonts w:ascii="Arial" w:eastAsia="Times New Roman" w:hAnsi="Arial" w:cs="Arial"/>
          <w:color w:val="0A0B0C"/>
          <w:sz w:val="20"/>
          <w:szCs w:val="20"/>
          <w:lang w:eastAsia="ru-RU"/>
        </w:rPr>
        <w:pict/>
      </w:r>
    </w:p>
    <w:p w:rsidR="00C35911" w:rsidRPr="00C35911" w:rsidRDefault="00C35911" w:rsidP="00C35911">
      <w:pPr>
        <w:numPr>
          <w:ilvl w:val="0"/>
          <w:numId w:val="1"/>
        </w:numPr>
        <w:spacing w:before="100" w:beforeAutospacing="1" w:after="100" w:afterAutospacing="1" w:line="240" w:lineRule="auto"/>
        <w:rPr>
          <w:rFonts w:ascii="Arial" w:eastAsia="Times New Roman" w:hAnsi="Arial" w:cs="Arial"/>
          <w:color w:val="0A0B0C"/>
          <w:sz w:val="20"/>
          <w:szCs w:val="20"/>
          <w:lang w:eastAsia="ru-RU"/>
        </w:rPr>
      </w:pPr>
    </w:p>
    <w:p w:rsidR="00C35911" w:rsidRPr="00C35911" w:rsidRDefault="00C35911" w:rsidP="00C35911">
      <w:pPr>
        <w:numPr>
          <w:ilvl w:val="0"/>
          <w:numId w:val="1"/>
        </w:numPr>
        <w:spacing w:before="100" w:beforeAutospacing="1" w:after="100" w:afterAutospacing="1" w:line="240" w:lineRule="auto"/>
        <w:rPr>
          <w:rFonts w:ascii="Arial" w:eastAsia="Times New Roman" w:hAnsi="Arial" w:cs="Arial"/>
          <w:color w:val="0A0B0C"/>
          <w:sz w:val="20"/>
          <w:szCs w:val="20"/>
          <w:lang w:eastAsia="ru-RU"/>
        </w:rPr>
      </w:pPr>
    </w:p>
    <w:p w:rsidR="00C35911" w:rsidRPr="00C35911" w:rsidRDefault="00C35911" w:rsidP="00C35911">
      <w:pPr>
        <w:numPr>
          <w:ilvl w:val="0"/>
          <w:numId w:val="1"/>
        </w:numPr>
        <w:spacing w:before="100" w:beforeAutospacing="1" w:after="100" w:afterAutospacing="1" w:line="240" w:lineRule="auto"/>
        <w:rPr>
          <w:rFonts w:ascii="Arial" w:eastAsia="Times New Roman" w:hAnsi="Arial" w:cs="Arial"/>
          <w:color w:val="0A0B0C"/>
          <w:sz w:val="20"/>
          <w:szCs w:val="20"/>
          <w:lang w:eastAsia="ru-RU"/>
        </w:rPr>
      </w:pPr>
    </w:p>
    <w:p w:rsidR="00C35911" w:rsidRPr="00C35911" w:rsidRDefault="00C35911" w:rsidP="00C35911">
      <w:pPr>
        <w:numPr>
          <w:ilvl w:val="0"/>
          <w:numId w:val="1"/>
        </w:numPr>
        <w:spacing w:before="100" w:beforeAutospacing="1" w:after="100" w:afterAutospacing="1" w:line="240" w:lineRule="auto"/>
        <w:rPr>
          <w:rFonts w:ascii="Arial" w:eastAsia="Times New Roman" w:hAnsi="Arial" w:cs="Arial"/>
          <w:color w:val="0A0B0C"/>
          <w:sz w:val="20"/>
          <w:szCs w:val="20"/>
          <w:lang w:eastAsia="ru-RU"/>
        </w:rPr>
      </w:pPr>
    </w:p>
    <w:p w:rsidR="00C35911" w:rsidRPr="00C35911" w:rsidRDefault="00C35911" w:rsidP="00C35911">
      <w:pPr>
        <w:numPr>
          <w:ilvl w:val="0"/>
          <w:numId w:val="1"/>
        </w:numPr>
        <w:spacing w:before="100" w:beforeAutospacing="1" w:after="100" w:afterAutospacing="1" w:line="240" w:lineRule="auto"/>
        <w:rPr>
          <w:rFonts w:ascii="Arial" w:eastAsia="Times New Roman" w:hAnsi="Arial" w:cs="Arial"/>
          <w:color w:val="0A0B0C"/>
          <w:sz w:val="20"/>
          <w:szCs w:val="20"/>
          <w:lang w:eastAsia="ru-RU"/>
        </w:rPr>
      </w:pPr>
    </w:p>
    <w:p w:rsidR="00C35911" w:rsidRPr="00C35911" w:rsidRDefault="00C35911" w:rsidP="00C35911">
      <w:pPr>
        <w:numPr>
          <w:ilvl w:val="0"/>
          <w:numId w:val="1"/>
        </w:numPr>
        <w:spacing w:before="100" w:beforeAutospacing="1" w:after="100" w:afterAutospacing="1" w:line="240" w:lineRule="auto"/>
        <w:rPr>
          <w:rFonts w:ascii="Arial" w:eastAsia="Times New Roman" w:hAnsi="Arial" w:cs="Arial"/>
          <w:color w:val="0A0B0C"/>
          <w:sz w:val="20"/>
          <w:szCs w:val="20"/>
          <w:lang w:eastAsia="ru-RU"/>
        </w:rPr>
      </w:pPr>
      <w:r w:rsidRPr="00C35911">
        <w:rPr>
          <w:rFonts w:ascii="Arial" w:eastAsia="Times New Roman" w:hAnsi="Arial" w:cs="Arial"/>
          <w:color w:val="0A0B0C"/>
          <w:sz w:val="20"/>
          <w:szCs w:val="20"/>
          <w:lang w:eastAsia="ru-RU"/>
        </w:rPr>
        <w:t>1</w:t>
      </w:r>
    </w:p>
    <w:p w:rsidR="00D1761D" w:rsidRDefault="00D1761D">
      <w:bookmarkStart w:id="0" w:name="_GoBack"/>
      <w:bookmarkEnd w:id="0"/>
    </w:p>
    <w:sectPr w:rsidR="00D1761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4A3E83"/>
    <w:multiLevelType w:val="multilevel"/>
    <w:tmpl w:val="B9AEC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4C26"/>
    <w:rsid w:val="00A04C26"/>
    <w:rsid w:val="00C35911"/>
    <w:rsid w:val="00D176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601687E-4701-4003-BCE9-529F20AB8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style>
  <w:style w:type="paragraph" w:styleId="1">
    <w:name w:val="heading 1"/>
    <w:basedOn w:val="a"/>
    <w:link w:val="10"/>
    <w:uiPriority w:val="9"/>
    <w:qFormat/>
    <w:rsid w:val="00C3591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35911"/>
    <w:rPr>
      <w:rFonts w:ascii="Times New Roman" w:eastAsia="Times New Roman" w:hAnsi="Times New Roman" w:cs="Times New Roman"/>
      <w:b/>
      <w:bCs/>
      <w:kern w:val="36"/>
      <w:sz w:val="48"/>
      <w:szCs w:val="48"/>
      <w:lang w:eastAsia="ru-RU"/>
    </w:rPr>
  </w:style>
  <w:style w:type="character" w:styleId="a3">
    <w:name w:val="Hyperlink"/>
    <w:basedOn w:val="a0"/>
    <w:uiPriority w:val="99"/>
    <w:semiHidden/>
    <w:unhideWhenUsed/>
    <w:rsid w:val="00C35911"/>
    <w:rPr>
      <w:color w:val="1868B2"/>
      <w:sz w:val="24"/>
      <w:szCs w:val="24"/>
      <w:u w:val="single"/>
      <w:shd w:val="clear" w:color="auto" w:fill="auto"/>
      <w:vertAlign w:val="baseline"/>
    </w:rPr>
  </w:style>
  <w:style w:type="character" w:styleId="a4">
    <w:name w:val="Strong"/>
    <w:basedOn w:val="a0"/>
    <w:uiPriority w:val="22"/>
    <w:qFormat/>
    <w:rsid w:val="00C35911"/>
    <w:rPr>
      <w:b/>
      <w:bCs/>
    </w:rPr>
  </w:style>
  <w:style w:type="character" w:styleId="a5">
    <w:name w:val="Emphasis"/>
    <w:basedOn w:val="a0"/>
    <w:uiPriority w:val="20"/>
    <w:qFormat/>
    <w:rsid w:val="00C35911"/>
    <w:rPr>
      <w:i/>
      <w:iCs/>
    </w:rPr>
  </w:style>
  <w:style w:type="character" w:customStyle="1" w:styleId="share-counter-common">
    <w:name w:val="share-counter-common"/>
    <w:basedOn w:val="a0"/>
    <w:rsid w:val="00C359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5533458">
      <w:bodyDiv w:val="1"/>
      <w:marLeft w:val="0"/>
      <w:marRight w:val="0"/>
      <w:marTop w:val="0"/>
      <w:marBottom w:val="0"/>
      <w:divBdr>
        <w:top w:val="none" w:sz="0" w:space="0" w:color="auto"/>
        <w:left w:val="none" w:sz="0" w:space="0" w:color="auto"/>
        <w:bottom w:val="none" w:sz="0" w:space="0" w:color="auto"/>
        <w:right w:val="none" w:sz="0" w:space="0" w:color="auto"/>
      </w:divBdr>
      <w:divsChild>
        <w:div w:id="378170785">
          <w:marLeft w:val="0"/>
          <w:marRight w:val="0"/>
          <w:marTop w:val="0"/>
          <w:marBottom w:val="0"/>
          <w:divBdr>
            <w:top w:val="none" w:sz="0" w:space="0" w:color="auto"/>
            <w:left w:val="none" w:sz="0" w:space="0" w:color="auto"/>
            <w:bottom w:val="none" w:sz="0" w:space="0" w:color="auto"/>
            <w:right w:val="none" w:sz="0" w:space="0" w:color="auto"/>
          </w:divBdr>
          <w:divsChild>
            <w:div w:id="1071460769">
              <w:marLeft w:val="0"/>
              <w:marRight w:val="0"/>
              <w:marTop w:val="0"/>
              <w:marBottom w:val="0"/>
              <w:divBdr>
                <w:top w:val="none" w:sz="0" w:space="0" w:color="auto"/>
                <w:left w:val="none" w:sz="0" w:space="0" w:color="auto"/>
                <w:bottom w:val="none" w:sz="0" w:space="0" w:color="auto"/>
                <w:right w:val="none" w:sz="0" w:space="0" w:color="auto"/>
              </w:divBdr>
              <w:divsChild>
                <w:div w:id="1206911221">
                  <w:marLeft w:val="0"/>
                  <w:marRight w:val="0"/>
                  <w:marTop w:val="0"/>
                  <w:marBottom w:val="0"/>
                  <w:divBdr>
                    <w:top w:val="none" w:sz="0" w:space="0" w:color="auto"/>
                    <w:left w:val="none" w:sz="0" w:space="0" w:color="auto"/>
                    <w:bottom w:val="none" w:sz="0" w:space="0" w:color="auto"/>
                    <w:right w:val="none" w:sz="0" w:space="0" w:color="auto"/>
                  </w:divBdr>
                  <w:divsChild>
                    <w:div w:id="924724512">
                      <w:marLeft w:val="0"/>
                      <w:marRight w:val="4155"/>
                      <w:marTop w:val="0"/>
                      <w:marBottom w:val="0"/>
                      <w:divBdr>
                        <w:top w:val="none" w:sz="0" w:space="0" w:color="auto"/>
                        <w:left w:val="none" w:sz="0" w:space="0" w:color="auto"/>
                        <w:bottom w:val="none" w:sz="0" w:space="0" w:color="auto"/>
                        <w:right w:val="none" w:sz="0" w:space="0" w:color="auto"/>
                      </w:divBdr>
                      <w:divsChild>
                        <w:div w:id="728187089">
                          <w:marLeft w:val="0"/>
                          <w:marRight w:val="0"/>
                          <w:marTop w:val="0"/>
                          <w:marBottom w:val="0"/>
                          <w:divBdr>
                            <w:top w:val="none" w:sz="0" w:space="0" w:color="auto"/>
                            <w:left w:val="none" w:sz="0" w:space="0" w:color="auto"/>
                            <w:bottom w:val="none" w:sz="0" w:space="0" w:color="auto"/>
                            <w:right w:val="none" w:sz="0" w:space="0" w:color="auto"/>
                          </w:divBdr>
                        </w:div>
                        <w:div w:id="958417048">
                          <w:marLeft w:val="0"/>
                          <w:marRight w:val="0"/>
                          <w:marTop w:val="0"/>
                          <w:marBottom w:val="0"/>
                          <w:divBdr>
                            <w:top w:val="none" w:sz="0" w:space="0" w:color="auto"/>
                            <w:left w:val="none" w:sz="0" w:space="0" w:color="auto"/>
                            <w:bottom w:val="none" w:sz="0" w:space="0" w:color="auto"/>
                            <w:right w:val="none" w:sz="0" w:space="0" w:color="auto"/>
                          </w:divBdr>
                          <w:divsChild>
                            <w:div w:id="567347772">
                              <w:marLeft w:val="0"/>
                              <w:marRight w:val="0"/>
                              <w:marTop w:val="0"/>
                              <w:marBottom w:val="0"/>
                              <w:divBdr>
                                <w:top w:val="none" w:sz="0" w:space="0" w:color="auto"/>
                                <w:left w:val="none" w:sz="0" w:space="0" w:color="auto"/>
                                <w:bottom w:val="none" w:sz="0" w:space="0" w:color="auto"/>
                                <w:right w:val="none" w:sz="0" w:space="0" w:color="auto"/>
                              </w:divBdr>
                            </w:div>
                          </w:divsChild>
                        </w:div>
                        <w:div w:id="1832408915">
                          <w:marLeft w:val="0"/>
                          <w:marRight w:val="0"/>
                          <w:marTop w:val="0"/>
                          <w:marBottom w:val="0"/>
                          <w:divBdr>
                            <w:top w:val="none" w:sz="0" w:space="0" w:color="auto"/>
                            <w:left w:val="none" w:sz="0" w:space="0" w:color="auto"/>
                            <w:bottom w:val="none" w:sz="0" w:space="0" w:color="auto"/>
                            <w:right w:val="none" w:sz="0" w:space="0" w:color="auto"/>
                          </w:divBdr>
                          <w:divsChild>
                            <w:div w:id="8071500">
                              <w:marLeft w:val="0"/>
                              <w:marRight w:val="0"/>
                              <w:marTop w:val="0"/>
                              <w:marBottom w:val="0"/>
                              <w:divBdr>
                                <w:top w:val="none" w:sz="0" w:space="0" w:color="auto"/>
                                <w:left w:val="none" w:sz="0" w:space="0" w:color="auto"/>
                                <w:bottom w:val="none" w:sz="0" w:space="0" w:color="auto"/>
                                <w:right w:val="none" w:sz="0" w:space="0" w:color="auto"/>
                              </w:divBdr>
                              <w:divsChild>
                                <w:div w:id="115950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javascript://" TargetMode="External"/><Relationship Id="rId5" Type="http://schemas.openxmlformats.org/officeDocument/2006/relationships/hyperlink" Target="http://maxpark.com/user/160809198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1338</Words>
  <Characters>7630</Characters>
  <Application>Microsoft Office Word</Application>
  <DocSecurity>0</DocSecurity>
  <Lines>63</Lines>
  <Paragraphs>17</Paragraphs>
  <ScaleCrop>false</ScaleCrop>
  <Company/>
  <LinksUpToDate>false</LinksUpToDate>
  <CharactersWithSpaces>8951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 Румянцева</dc:creator>
  <cp:keywords/>
  <dc:description/>
  <cp:lastModifiedBy>Валентина Румянцева</cp:lastModifiedBy>
  <cp:revision>2</cp:revision>
  <dcterms:created xsi:type="dcterms:W3CDTF">2017-04-12T06:26:00Z</dcterms:created>
  <dcterms:modified xsi:type="dcterms:W3CDTF">2017-04-12T06:26:00Z</dcterms:modified>
</cp:coreProperties>
</file>